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AB046D" w:rsidP="00DB60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B60A7">
              <w:rPr>
                <w:rFonts w:ascii="Arial" w:hAnsi="Arial" w:cs="Arial"/>
                <w:sz w:val="20"/>
                <w:szCs w:val="20"/>
              </w:rPr>
              <w:t>4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DB60A7"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DB60A7">
              <w:rPr>
                <w:rFonts w:ascii="Arial" w:hAnsi="Arial" w:cs="Arial"/>
                <w:sz w:val="20"/>
                <w:szCs w:val="20"/>
              </w:rPr>
              <w:t>1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DB60A7">
              <w:rPr>
                <w:rFonts w:ascii="Arial" w:hAnsi="Arial" w:cs="Arial"/>
                <w:sz w:val="20"/>
                <w:szCs w:val="20"/>
              </w:rPr>
              <w:t>1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5F244D" w:rsidP="00242F2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42F22">
              <w:rPr>
                <w:rFonts w:ascii="Arial" w:hAnsi="Arial" w:cs="Arial"/>
                <w:sz w:val="20"/>
                <w:szCs w:val="20"/>
              </w:rPr>
              <w:t>9</w:t>
            </w:r>
            <w:r w:rsidR="00D951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EB65C6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D951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EB65C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С.Н.</w:t>
      </w: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EB65C6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EB65C6">
        <w:rPr>
          <w:rFonts w:ascii="Arial" w:hAnsi="Arial" w:cs="Arial"/>
          <w:sz w:val="20"/>
          <w:szCs w:val="20"/>
          <w:lang w:val="ru-RU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Pr="00EB65C6">
        <w:rPr>
          <w:rFonts w:ascii="Arial" w:hAnsi="Arial" w:cs="Arial"/>
          <w:sz w:val="20"/>
          <w:szCs w:val="20"/>
          <w:lang w:val="sr-Latn-CS"/>
        </w:rPr>
        <w:t>124</w:t>
      </w:r>
      <w:r w:rsidRPr="00EB65C6">
        <w:rPr>
          <w:rFonts w:ascii="Arial" w:hAnsi="Arial" w:cs="Arial"/>
          <w:sz w:val="20"/>
          <w:szCs w:val="20"/>
          <w:lang w:val="sr-Cyrl-CS"/>
        </w:rPr>
        <w:t>/</w:t>
      </w:r>
      <w:r w:rsidRPr="00EB65C6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EB65C6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),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и Извештаја о стручној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оцени понуда број 01-02</w:t>
      </w:r>
      <w:r w:rsidR="00646F9B">
        <w:rPr>
          <w:rFonts w:ascii="Arial" w:hAnsi="Arial" w:cs="Arial"/>
          <w:sz w:val="20"/>
          <w:szCs w:val="20"/>
          <w:lang w:val="sr-Cyrl-CS"/>
        </w:rPr>
        <w:t>4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-</w:t>
      </w:r>
      <w:r w:rsidR="00646F9B">
        <w:rPr>
          <w:rFonts w:ascii="Arial" w:hAnsi="Arial" w:cs="Arial"/>
          <w:sz w:val="20"/>
          <w:szCs w:val="20"/>
          <w:lang w:val="sr-Cyrl-CS"/>
        </w:rPr>
        <w:t>10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/18,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FF4CC2" w:rsidRPr="009B488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9B488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B488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9B4889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B60A7" w:rsidRPr="002621F8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9B4889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9B488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646F9B">
        <w:rPr>
          <w:rFonts w:ascii="Arial" w:hAnsi="Arial" w:cs="Arial"/>
          <w:b/>
          <w:sz w:val="20"/>
          <w:szCs w:val="20"/>
          <w:lang w:val="sr-Cyrl-CS"/>
        </w:rPr>
        <w:t>1</w:t>
      </w:r>
      <w:r w:rsidR="002C3E65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373D65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9B488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646F9B">
        <w:rPr>
          <w:rFonts w:ascii="Arial" w:hAnsi="Arial" w:cs="Arial"/>
          <w:b/>
          <w:sz w:val="20"/>
          <w:szCs w:val="20"/>
          <w:lang w:val="sr-Cyrl-CS"/>
        </w:rPr>
        <w:t>1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„гориво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 xml:space="preserve"> за потребе возила у својини Дома за душевно оболела лица „Чуруг““</w:t>
      </w:r>
    </w:p>
    <w:p w:rsidR="000E5FD7" w:rsidRPr="009B4889" w:rsidRDefault="009B4889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На одређено време – до два месеца од дана закључења уговора о јавној набавци, а најдуже до утрошка средстава</w:t>
      </w:r>
    </w:p>
    <w:p w:rsidR="00AB046D" w:rsidRPr="009B488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90FFA" w:rsidRPr="009B4889" w:rsidRDefault="00590FFA" w:rsidP="000E5FD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9B4889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О ЈАВНОЈ НАБАВЦИ </w:t>
      </w:r>
      <w:r w:rsidR="00E87F9C" w:rsidRPr="009B4889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60A7" w:rsidRPr="002621F8">
        <w:rPr>
          <w:rFonts w:ascii="Arial" w:hAnsi="Arial" w:cs="Arial"/>
          <w:sz w:val="20"/>
          <w:szCs w:val="20"/>
        </w:rPr>
        <w:t>НИС а.д.Блок промет, Нови Сад, Народног фронта 12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, понуда број 01-0</w:t>
      </w:r>
      <w:r w:rsidR="00DB60A7" w:rsidRPr="002621F8">
        <w:rPr>
          <w:rFonts w:ascii="Arial" w:hAnsi="Arial" w:cs="Arial"/>
          <w:sz w:val="20"/>
          <w:szCs w:val="20"/>
        </w:rPr>
        <w:t>2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4</w:t>
      </w:r>
      <w:r w:rsidR="00DB60A7" w:rsidRPr="002621F8">
        <w:rPr>
          <w:rFonts w:ascii="Arial" w:hAnsi="Arial" w:cs="Arial"/>
          <w:sz w:val="20"/>
          <w:szCs w:val="20"/>
        </w:rPr>
        <w:t>-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8/1</w:t>
      </w:r>
      <w:r w:rsidR="00DB60A7" w:rsidRPr="002621F8">
        <w:rPr>
          <w:rFonts w:ascii="Arial" w:hAnsi="Arial" w:cs="Arial"/>
          <w:sz w:val="20"/>
          <w:szCs w:val="20"/>
        </w:rPr>
        <w:t>8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 xml:space="preserve"> од дана 1</w:t>
      </w:r>
      <w:r w:rsidR="00DB60A7" w:rsidRPr="002621F8">
        <w:rPr>
          <w:rFonts w:ascii="Arial" w:hAnsi="Arial" w:cs="Arial"/>
          <w:sz w:val="20"/>
          <w:szCs w:val="20"/>
        </w:rPr>
        <w:t>5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.01.201</w:t>
      </w:r>
      <w:r w:rsidR="00DB60A7" w:rsidRPr="002621F8">
        <w:rPr>
          <w:rFonts w:ascii="Arial" w:hAnsi="Arial" w:cs="Arial"/>
          <w:sz w:val="20"/>
          <w:szCs w:val="20"/>
        </w:rPr>
        <w:t>8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. у 10,</w:t>
      </w:r>
      <w:r w:rsidR="00DB60A7" w:rsidRPr="002621F8">
        <w:rPr>
          <w:rFonts w:ascii="Arial" w:hAnsi="Arial" w:cs="Arial"/>
          <w:sz w:val="20"/>
          <w:szCs w:val="20"/>
        </w:rPr>
        <w:t>3</w:t>
      </w:r>
      <w:r w:rsidR="00DB60A7" w:rsidRPr="002621F8">
        <w:rPr>
          <w:rFonts w:ascii="Arial" w:hAnsi="Arial" w:cs="Arial"/>
          <w:sz w:val="20"/>
          <w:szCs w:val="20"/>
          <w:lang w:val="sr-Cyrl-CS"/>
        </w:rPr>
        <w:t>9 часова</w:t>
      </w: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9B488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B4889">
        <w:rPr>
          <w:rFonts w:ascii="Arial" w:hAnsi="Arial" w:cs="Arial"/>
          <w:sz w:val="20"/>
          <w:szCs w:val="20"/>
          <w:lang w:val="sr-Cyrl-CS"/>
        </w:rPr>
        <w:t>0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4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01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9B4889">
        <w:rPr>
          <w:rFonts w:ascii="Arial" w:hAnsi="Arial" w:cs="Arial"/>
          <w:sz w:val="20"/>
          <w:szCs w:val="20"/>
          <w:lang w:val="sr-Latn-CS"/>
        </w:rPr>
        <w:t>201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8</w:t>
      </w:r>
      <w:r w:rsidR="002C3E65" w:rsidRPr="009B488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9B4889">
        <w:rPr>
          <w:rFonts w:ascii="Arial" w:hAnsi="Arial" w:cs="Arial"/>
          <w:sz w:val="20"/>
          <w:szCs w:val="20"/>
          <w:lang w:val="sr-Cyrl-CS"/>
        </w:rPr>
        <w:t>-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>„гориво</w:t>
      </w:r>
      <w:r w:rsidR="00DB60A7" w:rsidRPr="002621F8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2621F8">
        <w:rPr>
          <w:rFonts w:ascii="Arial" w:hAnsi="Arial" w:cs="Arial"/>
          <w:b/>
          <w:sz w:val="20"/>
          <w:szCs w:val="20"/>
          <w:lang w:val="sr-Cyrl-CS"/>
        </w:rPr>
        <w:t xml:space="preserve"> за потребе возила у својини Дома за душевно оболела лица „Чуруг““</w:t>
      </w:r>
      <w:r w:rsidR="00925FA0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на одређено време – до два месеца од дана закључења уговора о јавној набавци, а најдуже до утрошка средстава</w:t>
      </w:r>
      <w:r w:rsidR="009B488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646F9B">
        <w:rPr>
          <w:rFonts w:ascii="Arial" w:hAnsi="Arial" w:cs="Arial"/>
          <w:b/>
          <w:sz w:val="20"/>
          <w:szCs w:val="20"/>
          <w:lang w:val="sr-Cyrl-CS"/>
        </w:rPr>
        <w:t>1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646F9B">
        <w:rPr>
          <w:rFonts w:ascii="Arial" w:hAnsi="Arial" w:cs="Arial"/>
          <w:b/>
          <w:sz w:val="20"/>
          <w:szCs w:val="20"/>
          <w:lang w:val="sr-Cyrl-CS"/>
        </w:rPr>
        <w:t>1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>/201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EB65C6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EB65C6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0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4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8B251B" w:rsidRPr="00EB65C6">
        <w:rPr>
          <w:rFonts w:ascii="Arial" w:hAnsi="Arial" w:cs="Arial"/>
          <w:sz w:val="20"/>
          <w:szCs w:val="20"/>
          <w:lang w:val="sr-Latn-CS"/>
        </w:rPr>
        <w:t>.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>.године.</w:t>
      </w:r>
      <w:r w:rsidR="009B4889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</w:t>
      </w:r>
      <w:r w:rsidR="00DB60A7">
        <w:rPr>
          <w:rFonts w:ascii="Arial" w:hAnsi="Arial" w:cs="Arial"/>
          <w:sz w:val="20"/>
          <w:szCs w:val="20"/>
        </w:rPr>
        <w:t>7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.01.2018. до </w:t>
      </w:r>
      <w:r w:rsidR="00646F9B">
        <w:rPr>
          <w:rFonts w:ascii="Arial" w:hAnsi="Arial" w:cs="Arial"/>
          <w:sz w:val="20"/>
          <w:szCs w:val="20"/>
          <w:lang w:val="sr-Cyrl-CS"/>
        </w:rPr>
        <w:t>8</w:t>
      </w:r>
      <w:r w:rsidR="009B488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EB65C6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9B4889">
        <w:rPr>
          <w:rFonts w:ascii="Arial" w:hAnsi="Arial" w:cs="Arial"/>
          <w:sz w:val="20"/>
          <w:szCs w:val="20"/>
          <w:lang w:val="sr-Cyrl-CS"/>
        </w:rPr>
        <w:t>2</w:t>
      </w:r>
      <w:r w:rsidR="00DB60A7">
        <w:rPr>
          <w:rFonts w:ascii="Arial" w:hAnsi="Arial" w:cs="Arial"/>
          <w:sz w:val="20"/>
          <w:szCs w:val="20"/>
        </w:rPr>
        <w:t>4</w:t>
      </w:r>
      <w:r w:rsidR="00925FA0" w:rsidRPr="00EB65C6">
        <w:rPr>
          <w:rFonts w:ascii="Arial" w:hAnsi="Arial" w:cs="Arial"/>
          <w:sz w:val="20"/>
          <w:szCs w:val="20"/>
          <w:lang w:val="sr-Cyrl-CS"/>
        </w:rPr>
        <w:t>-</w:t>
      </w:r>
      <w:r w:rsidR="00DB60A7">
        <w:rPr>
          <w:rFonts w:ascii="Arial" w:hAnsi="Arial" w:cs="Arial"/>
          <w:sz w:val="20"/>
          <w:szCs w:val="20"/>
        </w:rPr>
        <w:t>9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DB60A7">
        <w:rPr>
          <w:rFonts w:ascii="Arial" w:hAnsi="Arial" w:cs="Arial"/>
          <w:sz w:val="20"/>
          <w:szCs w:val="20"/>
        </w:rPr>
        <w:t>7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9B4889">
        <w:rPr>
          <w:rFonts w:ascii="Arial" w:hAnsi="Arial" w:cs="Arial"/>
          <w:sz w:val="20"/>
          <w:szCs w:val="20"/>
          <w:lang w:val="sr-Cyrl-CS"/>
        </w:rPr>
        <w:t>02</w:t>
      </w:r>
      <w:r w:rsidR="00DB60A7">
        <w:rPr>
          <w:rFonts w:ascii="Arial" w:hAnsi="Arial" w:cs="Arial"/>
          <w:sz w:val="20"/>
          <w:szCs w:val="20"/>
        </w:rPr>
        <w:t>4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-</w:t>
      </w:r>
      <w:r w:rsidR="00DB60A7">
        <w:rPr>
          <w:rFonts w:ascii="Arial" w:hAnsi="Arial" w:cs="Arial"/>
          <w:sz w:val="20"/>
          <w:szCs w:val="20"/>
          <w:lang w:val="sr-Latn-CS"/>
        </w:rPr>
        <w:t>10</w:t>
      </w:r>
      <w:r w:rsidR="00E75878" w:rsidRPr="00EB65C6">
        <w:rPr>
          <w:rFonts w:ascii="Arial" w:hAnsi="Arial" w:cs="Arial"/>
          <w:sz w:val="20"/>
          <w:szCs w:val="20"/>
          <w:lang w:val="sr-Cyrl-CS"/>
        </w:rPr>
        <w:t>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DB60A7">
        <w:rPr>
          <w:rFonts w:ascii="Arial" w:hAnsi="Arial" w:cs="Arial"/>
          <w:sz w:val="20"/>
          <w:szCs w:val="20"/>
        </w:rPr>
        <w:t>7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9B488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4889">
        <w:rPr>
          <w:rFonts w:ascii="Arial" w:eastAsia="Calibri" w:hAnsi="Arial" w:cs="Arial"/>
          <w:sz w:val="20"/>
          <w:szCs w:val="20"/>
          <w:lang w:val="ru-RU"/>
        </w:rPr>
        <w:t>именована решењем Наручиоца број :01-02</w:t>
      </w:r>
      <w:r w:rsidR="00DB60A7">
        <w:rPr>
          <w:rFonts w:ascii="Arial" w:eastAsia="Calibri" w:hAnsi="Arial" w:cs="Arial"/>
          <w:sz w:val="20"/>
          <w:szCs w:val="20"/>
        </w:rPr>
        <w:t>4</w:t>
      </w:r>
      <w:r w:rsidR="009B4889">
        <w:rPr>
          <w:rFonts w:ascii="Arial" w:eastAsia="Calibri" w:hAnsi="Arial" w:cs="Arial"/>
          <w:sz w:val="20"/>
          <w:szCs w:val="20"/>
          <w:lang w:val="ru-RU"/>
        </w:rPr>
        <w:t>-1/18 од дана 04.01.2018.године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EB65C6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5C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DB60A7" w:rsidRDefault="00DB60A7" w:rsidP="00A97838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 за потребе возила у својини Дома за душевно оболела лица „Чуруг““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21F8">
              <w:rPr>
                <w:rFonts w:ascii="Arial" w:eastAsiaTheme="minorEastAsia" w:hAnsi="Arial" w:cs="Arial"/>
                <w:sz w:val="20"/>
                <w:szCs w:val="20"/>
              </w:rPr>
              <w:t xml:space="preserve">ОРН </w:t>
            </w:r>
            <w:r w:rsidRPr="002621F8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09100000-горива</w:t>
            </w:r>
            <w:r w:rsidRPr="002621F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621F8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 xml:space="preserve">(09134200-дизел гориво, </w:t>
            </w:r>
            <w:r w:rsidRPr="002621F8">
              <w:rPr>
                <w:rFonts w:ascii="Arial" w:eastAsiaTheme="minorEastAsia" w:hAnsi="Arial" w:cs="Arial"/>
                <w:sz w:val="20"/>
                <w:szCs w:val="20"/>
              </w:rPr>
              <w:t>09132100-</w:t>
            </w:r>
            <w:r w:rsidRPr="002621F8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безоловни бензин, 09211000-уља за подмазивање и средства за подмазивање)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DB60A7" w:rsidP="00DB60A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75878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9B4889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="00E75878" w:rsidRPr="00A9783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E75878"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5878" w:rsidRPr="00A97838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9B4889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>305.555,50   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DB60A7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252.524.76 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DB60A7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303.029.71 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9B4889" w:rsidRDefault="009B4889" w:rsidP="009B4889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DB60A7">
        <w:rPr>
          <w:rFonts w:ascii="Arial" w:hAnsi="Arial" w:cs="Arial"/>
          <w:sz w:val="20"/>
          <w:szCs w:val="20"/>
        </w:rPr>
        <w:t>4</w:t>
      </w:r>
      <w:r w:rsidRPr="009B4889"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B60A7" w:rsidRPr="002621F8" w:rsidRDefault="000E5FD7" w:rsidP="00DB60A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EB65C6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="00DB60A7" w:rsidRPr="002621F8">
        <w:rPr>
          <w:rFonts w:ascii="Arial" w:hAnsi="Arial" w:cs="Arial"/>
          <w:b/>
          <w:color w:val="000000"/>
          <w:sz w:val="20"/>
          <w:szCs w:val="20"/>
          <w:lang w:val="sr-Cyrl-CS"/>
        </w:rPr>
        <w:t>ЕКОНОМСКИ НАЈПОВОЉНИЈА ПОНУДА.</w:t>
      </w:r>
    </w:p>
    <w:p w:rsidR="000E5FD7" w:rsidRPr="00EB65C6" w:rsidRDefault="000E5FD7" w:rsidP="000E5FD7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ook w:val="0000"/>
      </w:tblPr>
      <w:tblGrid>
        <w:gridCol w:w="383"/>
        <w:gridCol w:w="7863"/>
        <w:gridCol w:w="1150"/>
      </w:tblGrid>
      <w:tr w:rsidR="00DB60A7" w:rsidRPr="00832593" w:rsidTr="001D6468">
        <w:trPr>
          <w:trHeight w:val="120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59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60A7" w:rsidRPr="00832593" w:rsidRDefault="00DB60A7" w:rsidP="001D6468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832593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Понуђена цена </w:t>
            </w:r>
          </w:p>
          <w:p w:rsidR="00DB60A7" w:rsidRPr="00832593" w:rsidRDefault="00DB60A7" w:rsidP="001D6468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832593">
              <w:rPr>
                <w:rFonts w:ascii="Arial" w:eastAsia="Calibri" w:hAnsi="Arial" w:cs="Arial"/>
                <w:sz w:val="20"/>
                <w:szCs w:val="20"/>
                <w:lang w:val="sr-Cyrl-CS"/>
              </w:rPr>
              <w:t>(</w:t>
            </w:r>
            <w:r w:rsidRPr="00832593">
              <w:rPr>
                <w:rFonts w:ascii="Arial" w:eastAsia="Calibri" w:hAnsi="Arial" w:cs="Arial"/>
                <w:sz w:val="20"/>
                <w:szCs w:val="20"/>
              </w:rPr>
              <w:t xml:space="preserve">Укупна цена без ПДВ-а </w:t>
            </w:r>
            <w:r w:rsidRPr="0083259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за укупно тражене количине моторног горива-Евро Дизел+Евро Премијум БМБ 95 +</w:t>
            </w:r>
            <w:r w:rsidRPr="008325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32593">
              <w:rPr>
                <w:rFonts w:ascii="Arial" w:hAnsi="Arial" w:cs="Arial"/>
                <w:sz w:val="20"/>
                <w:szCs w:val="20"/>
                <w:lang w:val="sr-Cyrl-CS"/>
              </w:rPr>
              <w:t>моторно уље САЕ 30 (или адекватно), моторно уље 15-40 (или адекватно)</w:t>
            </w:r>
            <w:r w:rsidRPr="00832593">
              <w:rPr>
                <w:rFonts w:ascii="Arial" w:eastAsia="Calibri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593">
              <w:rPr>
                <w:rFonts w:ascii="Arial" w:hAnsi="Arial" w:cs="Arial"/>
                <w:sz w:val="20"/>
                <w:szCs w:val="20"/>
                <w:lang w:val="sr-Cyrl-CS"/>
              </w:rPr>
              <w:t>90</w:t>
            </w:r>
            <w:r w:rsidRPr="00832593">
              <w:rPr>
                <w:rFonts w:ascii="Arial" w:hAnsi="Arial" w:cs="Arial"/>
                <w:sz w:val="20"/>
                <w:szCs w:val="20"/>
              </w:rPr>
              <w:t xml:space="preserve"> пондера </w:t>
            </w:r>
          </w:p>
        </w:tc>
      </w:tr>
      <w:tr w:rsidR="00DB60A7" w:rsidRPr="00832593" w:rsidTr="001D6468">
        <w:trPr>
          <w:trHeight w:val="120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2593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259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Трошковна економичност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32593">
              <w:rPr>
                <w:rFonts w:ascii="Arial" w:hAnsi="Arial" w:cs="Arial"/>
                <w:sz w:val="20"/>
                <w:szCs w:val="20"/>
                <w:lang w:val="sr-Cyrl-CS"/>
              </w:rPr>
              <w:t>10 пондера</w:t>
            </w:r>
          </w:p>
        </w:tc>
      </w:tr>
      <w:tr w:rsidR="00DB60A7" w:rsidRPr="00832593" w:rsidTr="001D6468">
        <w:trPr>
          <w:trHeight w:val="120"/>
        </w:trPr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593">
              <w:rPr>
                <w:rFonts w:ascii="Arial" w:hAnsi="Arial" w:cs="Arial"/>
                <w:sz w:val="20"/>
                <w:szCs w:val="20"/>
              </w:rPr>
              <w:t xml:space="preserve">УКУПНО ПОНДЕРА 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DB60A7" w:rsidRPr="00832593" w:rsidRDefault="00DB60A7" w:rsidP="001D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593">
              <w:rPr>
                <w:rFonts w:ascii="Arial" w:hAnsi="Arial" w:cs="Arial"/>
                <w:sz w:val="20"/>
                <w:szCs w:val="20"/>
              </w:rPr>
              <w:t xml:space="preserve">100 пондера </w:t>
            </w:r>
          </w:p>
        </w:tc>
      </w:tr>
    </w:tbl>
    <w:p w:rsidR="00DB60A7" w:rsidRPr="00832593" w:rsidRDefault="00DB60A7" w:rsidP="00DB60A7">
      <w:pPr>
        <w:ind w:firstLine="240"/>
        <w:jc w:val="both"/>
        <w:rPr>
          <w:rFonts w:ascii="Arial" w:hAnsi="Arial" w:cs="Arial"/>
          <w:sz w:val="20"/>
          <w:szCs w:val="20"/>
        </w:rPr>
      </w:pP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caps/>
          <w:sz w:val="20"/>
          <w:szCs w:val="20"/>
          <w:u w:val="single"/>
          <w:lang w:val="sr-Cyrl-CS"/>
        </w:rPr>
      </w:pPr>
      <w:r w:rsidRPr="00832593">
        <w:rPr>
          <w:rFonts w:ascii="Arial" w:hAnsi="Arial" w:cs="Arial"/>
          <w:caps/>
          <w:sz w:val="20"/>
          <w:szCs w:val="20"/>
          <w:u w:val="single"/>
          <w:lang w:val="sr-Cyrl-CS"/>
        </w:rPr>
        <w:t>1. Понуђена цена :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Понуде се вреднују по следећој формули: 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>ц=___</w:t>
      </w:r>
      <w:r w:rsidRPr="00832593">
        <w:rPr>
          <w:rFonts w:ascii="Arial" w:hAnsi="Arial" w:cs="Arial"/>
          <w:sz w:val="20"/>
          <w:szCs w:val="20"/>
          <w:u w:val="single"/>
          <w:lang w:val="sr-Cyrl-CS"/>
        </w:rPr>
        <w:t>ц мин______</w:t>
      </w:r>
      <w:r w:rsidRPr="00832593">
        <w:rPr>
          <w:rFonts w:ascii="Arial" w:hAnsi="Arial" w:cs="Arial"/>
          <w:sz w:val="20"/>
          <w:szCs w:val="20"/>
          <w:lang w:val="sr-Cyrl-CS"/>
        </w:rPr>
        <w:t>х 90 пондера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 xml:space="preserve">          ц понуде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>ц=број пондера за елеменат критеријума Понуђена цена;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>ц мин=најнижа укупна цена без ПДВ-а понуде (за укупно тражене количине моторног горива-Евро Дизел+Евро Премијум БМБ 95 моторно уље САЕ 30 (или адекватно), моторно уље 15-40 (или адекватно));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>ц понуде= укупна цена без ПДВ-а понуде која се оцењује</w:t>
      </w:r>
    </w:p>
    <w:p w:rsidR="00DB60A7" w:rsidRPr="00832593" w:rsidRDefault="00DB60A7" w:rsidP="00DB60A7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 xml:space="preserve"> (за укупно тражене количине моторног горива-Евро Дизел+Евро Премијум БМБ 95 моторно уље САЕ 30 (или адекватно), моторно уље 15-40 (или адекватно)); </w:t>
      </w:r>
    </w:p>
    <w:p w:rsidR="00DB60A7" w:rsidRPr="00832593" w:rsidRDefault="00DB60A7" w:rsidP="00DB60A7">
      <w:pPr>
        <w:ind w:firstLine="240"/>
        <w:jc w:val="both"/>
        <w:rPr>
          <w:rFonts w:ascii="Arial" w:hAnsi="Arial" w:cs="Arial"/>
          <w:sz w:val="20"/>
          <w:szCs w:val="20"/>
        </w:rPr>
      </w:pPr>
      <w:r w:rsidRPr="00832593">
        <w:rPr>
          <w:rFonts w:ascii="Arial" w:hAnsi="Arial" w:cs="Arial"/>
          <w:sz w:val="20"/>
          <w:szCs w:val="20"/>
          <w:u w:val="single"/>
        </w:rPr>
        <w:t>Напомена:</w:t>
      </w:r>
      <w:r w:rsidRPr="00832593">
        <w:rPr>
          <w:rFonts w:ascii="Arial" w:hAnsi="Arial" w:cs="Arial"/>
          <w:sz w:val="20"/>
          <w:szCs w:val="20"/>
        </w:rPr>
        <w:t xml:space="preserve"> приликом вредновања критеријума цене узеће се у обзир укупнацена из понуде </w:t>
      </w:r>
      <w:r w:rsidRPr="00832593">
        <w:rPr>
          <w:rFonts w:ascii="Arial" w:hAnsi="Arial" w:cs="Arial"/>
          <w:sz w:val="20"/>
          <w:szCs w:val="20"/>
          <w:lang w:val="sr-Cyrl-CS"/>
        </w:rPr>
        <w:t>без ПДВ-а (за укупно тражене количине моторног горива-Евро Дизел+Евро Премијум БМБ 95 моторно уље САЕ 30 (или адекватно), моторно уље 15-40 (или адекватно))</w:t>
      </w:r>
      <w:r w:rsidRPr="00832593">
        <w:rPr>
          <w:rFonts w:ascii="Arial" w:hAnsi="Arial" w:cs="Arial"/>
          <w:sz w:val="20"/>
          <w:szCs w:val="20"/>
        </w:rPr>
        <w:t>.</w:t>
      </w:r>
    </w:p>
    <w:p w:rsidR="00DB60A7" w:rsidRPr="002621F8" w:rsidRDefault="00DB60A7" w:rsidP="00DB60A7">
      <w:pPr>
        <w:ind w:firstLine="24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>Што у конкретном представља следећи израчун :</w:t>
      </w:r>
    </w:p>
    <w:p w:rsidR="00DB60A7" w:rsidRPr="002621F8" w:rsidRDefault="00DB60A7" w:rsidP="00DB60A7">
      <w:pPr>
        <w:ind w:firstLine="24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>252524,76/252524,76=1х90= 90 пондера</w:t>
      </w:r>
    </w:p>
    <w:p w:rsidR="00DB60A7" w:rsidRPr="002621F8" w:rsidRDefault="00DB60A7" w:rsidP="00DB60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 xml:space="preserve">Најближе </w:t>
      </w:r>
      <w:r w:rsidRPr="00832593">
        <w:rPr>
          <w:rFonts w:ascii="Arial" w:hAnsi="Arial" w:cs="Arial"/>
          <w:b/>
          <w:sz w:val="20"/>
          <w:szCs w:val="20"/>
          <w:lang w:val="sr-Cyrl-CS"/>
        </w:rPr>
        <w:t xml:space="preserve">продајно место удаљено од места седишта наручиоца до </w:t>
      </w:r>
      <w:r w:rsidRPr="00832593">
        <w:rPr>
          <w:rFonts w:ascii="Arial" w:hAnsi="Arial" w:cs="Arial"/>
          <w:b/>
          <w:sz w:val="20"/>
          <w:szCs w:val="20"/>
        </w:rPr>
        <w:t>15</w:t>
      </w:r>
      <w:r w:rsidRPr="00832593">
        <w:rPr>
          <w:rFonts w:ascii="Arial" w:hAnsi="Arial" w:cs="Arial"/>
          <w:b/>
          <w:sz w:val="20"/>
          <w:szCs w:val="20"/>
          <w:lang w:val="sr-Cyrl-CS"/>
        </w:rPr>
        <w:t xml:space="preserve"> км</w:t>
      </w:r>
      <w:r w:rsidRPr="00832593">
        <w:rPr>
          <w:rFonts w:ascii="Arial" w:hAnsi="Arial" w:cs="Arial"/>
          <w:b/>
          <w:sz w:val="20"/>
          <w:szCs w:val="20"/>
        </w:rPr>
        <w:t xml:space="preserve"> – </w:t>
      </w:r>
      <w:r w:rsidRPr="00832593">
        <w:rPr>
          <w:rFonts w:ascii="Arial" w:hAnsi="Arial" w:cs="Arial"/>
          <w:b/>
          <w:sz w:val="20"/>
          <w:szCs w:val="20"/>
          <w:lang w:val="sr-Cyrl-CS"/>
        </w:rPr>
        <w:t>10</w:t>
      </w:r>
      <w:r w:rsidRPr="00832593">
        <w:rPr>
          <w:rFonts w:ascii="Arial" w:hAnsi="Arial" w:cs="Arial"/>
          <w:b/>
          <w:sz w:val="20"/>
          <w:szCs w:val="20"/>
        </w:rPr>
        <w:t xml:space="preserve"> пондера </w:t>
      </w:r>
      <w:r w:rsidRPr="002621F8">
        <w:rPr>
          <w:rFonts w:ascii="Arial" w:hAnsi="Arial" w:cs="Arial"/>
          <w:b/>
          <w:sz w:val="20"/>
          <w:szCs w:val="20"/>
          <w:lang w:val="sr-Cyrl-CS"/>
        </w:rPr>
        <w:t>– БС ЧУРУГ,пут за Бачко Градиште = 10 пондера</w:t>
      </w:r>
      <w:r w:rsidR="00646F9B">
        <w:rPr>
          <w:rFonts w:ascii="Arial" w:hAnsi="Arial" w:cs="Arial"/>
          <w:b/>
          <w:sz w:val="20"/>
          <w:szCs w:val="20"/>
          <w:lang w:val="sr-Cyrl-CS"/>
        </w:rPr>
        <w:t xml:space="preserve"> (пумпа удаљена 2,7 км од седишта наручиоца)</w:t>
      </w:r>
    </w:p>
    <w:p w:rsidR="00DB60A7" w:rsidRPr="00832593" w:rsidRDefault="00DB60A7" w:rsidP="00DB60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 w:rsidRPr="002621F8">
        <w:rPr>
          <w:rFonts w:ascii="Arial" w:hAnsi="Arial" w:cs="Arial"/>
          <w:b/>
          <w:sz w:val="20"/>
          <w:szCs w:val="20"/>
          <w:lang w:val="sr-Cyrl-CS"/>
        </w:rPr>
        <w:t>Следи : УКУПНО 100 ПОНДЕРА</w:t>
      </w:r>
    </w:p>
    <w:p w:rsidR="00DB60A7" w:rsidRPr="00832593" w:rsidRDefault="00DB60A7" w:rsidP="00DB60A7">
      <w:pPr>
        <w:ind w:firstLine="24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B60A7" w:rsidRPr="00832593" w:rsidRDefault="00DB60A7" w:rsidP="00DB60A7">
      <w:pPr>
        <w:ind w:firstLine="708"/>
        <w:jc w:val="both"/>
        <w:rPr>
          <w:rFonts w:ascii="Arial" w:hAnsi="Arial" w:cs="Arial"/>
          <w:caps/>
          <w:sz w:val="20"/>
          <w:szCs w:val="20"/>
        </w:rPr>
      </w:pPr>
      <w:r w:rsidRPr="00832593">
        <w:rPr>
          <w:rFonts w:ascii="Arial" w:hAnsi="Arial" w:cs="Arial"/>
          <w:b/>
          <w:i/>
          <w:sz w:val="20"/>
          <w:szCs w:val="20"/>
        </w:rPr>
        <w:t>2</w:t>
      </w:r>
      <w:r w:rsidRPr="00832593">
        <w:rPr>
          <w:rFonts w:ascii="Arial" w:hAnsi="Arial" w:cs="Arial"/>
          <w:caps/>
          <w:sz w:val="20"/>
          <w:szCs w:val="20"/>
        </w:rPr>
        <w:t>. Трошковна економичност</w:t>
      </w:r>
      <w:r w:rsidRPr="00832593">
        <w:rPr>
          <w:rFonts w:ascii="Arial" w:hAnsi="Arial" w:cs="Arial"/>
          <w:caps/>
          <w:sz w:val="20"/>
          <w:szCs w:val="20"/>
          <w:vertAlign w:val="superscript"/>
        </w:rPr>
        <w:footnoteReference w:id="2"/>
      </w:r>
      <w:r w:rsidRPr="00832593">
        <w:rPr>
          <w:rFonts w:ascii="Arial" w:hAnsi="Arial" w:cs="Arial"/>
          <w:caps/>
          <w:sz w:val="20"/>
          <w:szCs w:val="20"/>
        </w:rPr>
        <w:t>:</w:t>
      </w:r>
    </w:p>
    <w:p w:rsidR="00DB60A7" w:rsidRPr="00832593" w:rsidRDefault="00DB60A7" w:rsidP="00DB60A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B60A7" w:rsidRPr="00832593" w:rsidRDefault="00DB60A7" w:rsidP="00DB60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 xml:space="preserve">Понуђач чије је најближе продајно место удаљено од места седишта наручиоца до </w:t>
      </w:r>
      <w:r w:rsidRPr="00832593">
        <w:rPr>
          <w:rFonts w:ascii="Arial" w:hAnsi="Arial" w:cs="Arial"/>
          <w:sz w:val="20"/>
          <w:szCs w:val="20"/>
        </w:rPr>
        <w:t>15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км</w:t>
      </w:r>
      <w:r w:rsidRPr="00832593">
        <w:rPr>
          <w:rFonts w:ascii="Arial" w:hAnsi="Arial" w:cs="Arial"/>
          <w:sz w:val="20"/>
          <w:szCs w:val="20"/>
        </w:rPr>
        <w:t xml:space="preserve"> – </w:t>
      </w:r>
      <w:r w:rsidRPr="00832593">
        <w:rPr>
          <w:rFonts w:ascii="Arial" w:hAnsi="Arial" w:cs="Arial"/>
          <w:sz w:val="20"/>
          <w:szCs w:val="20"/>
          <w:lang w:val="sr-Cyrl-CS"/>
        </w:rPr>
        <w:t>10</w:t>
      </w:r>
      <w:r w:rsidRPr="00832593">
        <w:rPr>
          <w:rFonts w:ascii="Arial" w:hAnsi="Arial" w:cs="Arial"/>
          <w:sz w:val="20"/>
          <w:szCs w:val="20"/>
        </w:rPr>
        <w:t xml:space="preserve"> пондера </w:t>
      </w:r>
    </w:p>
    <w:p w:rsidR="00DB60A7" w:rsidRPr="00832593" w:rsidRDefault="00DB60A7" w:rsidP="00DB60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 xml:space="preserve">Понуђач чије је најближе продајно место удаљено од места седишта наручиоца од </w:t>
      </w:r>
      <w:r w:rsidRPr="00832593">
        <w:rPr>
          <w:rFonts w:ascii="Arial" w:hAnsi="Arial" w:cs="Arial"/>
          <w:sz w:val="20"/>
          <w:szCs w:val="20"/>
        </w:rPr>
        <w:t>16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до </w:t>
      </w:r>
      <w:r w:rsidRPr="00832593">
        <w:rPr>
          <w:rFonts w:ascii="Arial" w:hAnsi="Arial" w:cs="Arial"/>
          <w:sz w:val="20"/>
          <w:szCs w:val="20"/>
        </w:rPr>
        <w:t>20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км</w:t>
      </w:r>
      <w:r w:rsidRPr="00832593">
        <w:rPr>
          <w:rFonts w:ascii="Arial" w:hAnsi="Arial" w:cs="Arial"/>
          <w:sz w:val="20"/>
          <w:szCs w:val="20"/>
        </w:rPr>
        <w:t xml:space="preserve"> – </w:t>
      </w:r>
      <w:r w:rsidRPr="00832593">
        <w:rPr>
          <w:rFonts w:ascii="Arial" w:hAnsi="Arial" w:cs="Arial"/>
          <w:sz w:val="20"/>
          <w:szCs w:val="20"/>
          <w:lang w:val="sr-Cyrl-CS"/>
        </w:rPr>
        <w:t>5 пондера</w:t>
      </w:r>
    </w:p>
    <w:p w:rsidR="00DB60A7" w:rsidRPr="00832593" w:rsidRDefault="00DB60A7" w:rsidP="00DB60A7">
      <w:pPr>
        <w:pBdr>
          <w:bottom w:val="trip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t xml:space="preserve">Понуђач чије је најближе продајно место удаљено од места седишта наручиоца више од  </w:t>
      </w:r>
      <w:r w:rsidRPr="00832593">
        <w:rPr>
          <w:rFonts w:ascii="Arial" w:hAnsi="Arial" w:cs="Arial"/>
          <w:sz w:val="20"/>
          <w:szCs w:val="20"/>
        </w:rPr>
        <w:t>21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до </w:t>
      </w:r>
      <w:r w:rsidRPr="00832593">
        <w:rPr>
          <w:rFonts w:ascii="Arial" w:hAnsi="Arial" w:cs="Arial"/>
          <w:sz w:val="20"/>
          <w:szCs w:val="20"/>
        </w:rPr>
        <w:t>25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км</w:t>
      </w:r>
      <w:r w:rsidRPr="00832593">
        <w:rPr>
          <w:rFonts w:ascii="Arial" w:hAnsi="Arial" w:cs="Arial"/>
          <w:sz w:val="20"/>
          <w:szCs w:val="20"/>
        </w:rPr>
        <w:t xml:space="preserve">– </w:t>
      </w:r>
      <w:r w:rsidRPr="00832593">
        <w:rPr>
          <w:rFonts w:ascii="Arial" w:hAnsi="Arial" w:cs="Arial"/>
          <w:sz w:val="20"/>
          <w:szCs w:val="20"/>
          <w:lang w:val="sr-Cyrl-CS"/>
        </w:rPr>
        <w:t>2</w:t>
      </w:r>
      <w:r w:rsidRPr="00832593">
        <w:rPr>
          <w:rFonts w:ascii="Arial" w:hAnsi="Arial" w:cs="Arial"/>
          <w:sz w:val="20"/>
          <w:szCs w:val="20"/>
        </w:rPr>
        <w:t xml:space="preserve"> пондера </w:t>
      </w:r>
    </w:p>
    <w:p w:rsidR="00DB60A7" w:rsidRPr="00832593" w:rsidRDefault="00DB60A7" w:rsidP="00DB60A7">
      <w:pPr>
        <w:pBdr>
          <w:bottom w:val="trip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832593">
        <w:rPr>
          <w:rFonts w:ascii="Arial" w:hAnsi="Arial" w:cs="Arial"/>
          <w:sz w:val="20"/>
          <w:szCs w:val="20"/>
          <w:lang w:val="sr-Cyrl-CS"/>
        </w:rPr>
        <w:lastRenderedPageBreak/>
        <w:t xml:space="preserve">Понуђач чије је најближе продајно место удаљено од места седишта наручиоца више од  </w:t>
      </w:r>
      <w:r w:rsidRPr="00832593">
        <w:rPr>
          <w:rFonts w:ascii="Arial" w:hAnsi="Arial" w:cs="Arial"/>
          <w:sz w:val="20"/>
          <w:szCs w:val="20"/>
        </w:rPr>
        <w:t>26</w:t>
      </w:r>
      <w:r w:rsidRPr="00832593">
        <w:rPr>
          <w:rFonts w:ascii="Arial" w:hAnsi="Arial" w:cs="Arial"/>
          <w:sz w:val="20"/>
          <w:szCs w:val="20"/>
          <w:lang w:val="sr-Cyrl-CS"/>
        </w:rPr>
        <w:t xml:space="preserve"> км</w:t>
      </w:r>
      <w:r w:rsidRPr="00832593">
        <w:rPr>
          <w:rFonts w:ascii="Arial" w:hAnsi="Arial" w:cs="Arial"/>
          <w:sz w:val="20"/>
          <w:szCs w:val="20"/>
        </w:rPr>
        <w:t xml:space="preserve">– </w:t>
      </w:r>
      <w:r w:rsidRPr="00832593">
        <w:rPr>
          <w:rFonts w:ascii="Arial" w:hAnsi="Arial" w:cs="Arial"/>
          <w:sz w:val="20"/>
          <w:szCs w:val="20"/>
          <w:lang w:val="sr-Cyrl-CS"/>
        </w:rPr>
        <w:t>0</w:t>
      </w:r>
      <w:r w:rsidRPr="00832593">
        <w:rPr>
          <w:rFonts w:ascii="Arial" w:hAnsi="Arial" w:cs="Arial"/>
          <w:sz w:val="20"/>
          <w:szCs w:val="20"/>
        </w:rPr>
        <w:t xml:space="preserve"> пондера</w:t>
      </w:r>
    </w:p>
    <w:p w:rsidR="00DB60A7" w:rsidRPr="00832593" w:rsidRDefault="00DB60A7" w:rsidP="00DB60A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0"/>
          <w:szCs w:val="20"/>
          <w:lang w:val="sr-Cyrl-CS"/>
        </w:rPr>
      </w:pPr>
    </w:p>
    <w:p w:rsidR="00DB60A7" w:rsidRPr="00832593" w:rsidRDefault="00DB60A7" w:rsidP="00DB60A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0"/>
          <w:szCs w:val="20"/>
          <w:lang w:val="sr-Cyrl-CS"/>
        </w:rPr>
      </w:pPr>
    </w:p>
    <w:p w:rsidR="00DB60A7" w:rsidRPr="00832593" w:rsidRDefault="00DB60A7" w:rsidP="00DB60A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832593">
        <w:rPr>
          <w:rFonts w:ascii="Arial" w:eastAsia="Calibri" w:hAnsi="Arial" w:cs="Arial"/>
          <w:sz w:val="20"/>
          <w:szCs w:val="20"/>
        </w:rPr>
        <w:t xml:space="preserve">Уколико две или више понуда имају исту </w:t>
      </w:r>
      <w:r w:rsidRPr="00832593">
        <w:rPr>
          <w:rFonts w:ascii="Arial" w:eastAsia="Calibri" w:hAnsi="Arial" w:cs="Arial"/>
          <w:sz w:val="20"/>
          <w:szCs w:val="20"/>
          <w:lang w:val="sr-Cyrl-CS"/>
        </w:rPr>
        <w:t>број пондера</w:t>
      </w:r>
      <w:r w:rsidRPr="00832593">
        <w:rPr>
          <w:rFonts w:ascii="Arial" w:eastAsia="Calibri" w:hAnsi="Arial" w:cs="Arial"/>
          <w:sz w:val="20"/>
          <w:szCs w:val="20"/>
        </w:rPr>
        <w:t xml:space="preserve">, као најповољнија биће изабрана понуда оног понуђача који </w:t>
      </w:r>
      <w:r w:rsidRPr="00832593">
        <w:rPr>
          <w:rFonts w:ascii="Arial" w:eastAsia="Calibri" w:hAnsi="Arial" w:cs="Arial"/>
          <w:sz w:val="20"/>
          <w:szCs w:val="20"/>
          <w:lang w:val="sr-Cyrl-CS"/>
        </w:rPr>
        <w:t>има већи број бензинских пумпи на територији РС</w:t>
      </w:r>
      <w:r w:rsidRPr="00832593">
        <w:rPr>
          <w:rFonts w:ascii="Arial" w:eastAsia="Calibri" w:hAnsi="Arial" w:cs="Arial"/>
          <w:sz w:val="20"/>
          <w:szCs w:val="20"/>
        </w:rPr>
        <w:t xml:space="preserve">.У случају истог </w:t>
      </w:r>
      <w:r w:rsidRPr="00832593">
        <w:rPr>
          <w:rFonts w:ascii="Arial" w:eastAsia="Calibri" w:hAnsi="Arial" w:cs="Arial"/>
          <w:sz w:val="20"/>
          <w:szCs w:val="20"/>
          <w:lang w:val="sr-Cyrl-CS"/>
        </w:rPr>
        <w:t>броја бензинских пумпи на територији РС</w:t>
      </w:r>
      <w:r w:rsidRPr="00832593">
        <w:rPr>
          <w:rFonts w:ascii="Arial" w:eastAsia="Calibri" w:hAnsi="Arial" w:cs="Arial"/>
          <w:sz w:val="20"/>
          <w:szCs w:val="20"/>
        </w:rPr>
        <w:t xml:space="preserve">, као најповољнија биће изабрана понуда оног понуђача који је понудио </w:t>
      </w:r>
      <w:r w:rsidRPr="00832593">
        <w:rPr>
          <w:rFonts w:ascii="Arial" w:eastAsia="Calibri" w:hAnsi="Arial" w:cs="Arial"/>
          <w:sz w:val="20"/>
          <w:szCs w:val="20"/>
          <w:lang w:val="sr-Cyrl-CS"/>
        </w:rPr>
        <w:t>нижу понуђену цену</w:t>
      </w:r>
      <w:r w:rsidRPr="00832593">
        <w:rPr>
          <w:rFonts w:ascii="Arial" w:eastAsia="Calibri" w:hAnsi="Arial" w:cs="Arial"/>
          <w:sz w:val="20"/>
          <w:szCs w:val="20"/>
        </w:rPr>
        <w:t>.</w:t>
      </w:r>
    </w:p>
    <w:p w:rsidR="00DB60A7" w:rsidRPr="00832593" w:rsidRDefault="00DB60A7" w:rsidP="00DB60A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0"/>
          <w:szCs w:val="20"/>
          <w:lang w:val="sr-Cyrl-CS"/>
        </w:rPr>
      </w:pPr>
    </w:p>
    <w:p w:rsidR="000E5FD7" w:rsidRPr="00DB60A7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B616D0" w:rsidRPr="00EB65C6" w:rsidRDefault="00B616D0" w:rsidP="00B616D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b/>
          <w:sz w:val="20"/>
          <w:szCs w:val="20"/>
          <w:lang w:val="sr-Cyrl-CS" w:eastAsia="sr-Latn-CS"/>
        </w:rPr>
        <w:t xml:space="preserve">У поступку јавне набавке је </w:t>
      </w:r>
      <w:r w:rsidR="00EB65C6" w:rsidRPr="00EB65C6">
        <w:rPr>
          <w:rFonts w:ascii="Arial" w:hAnsi="Arial" w:cs="Arial"/>
          <w:b/>
          <w:sz w:val="20"/>
          <w:szCs w:val="20"/>
          <w:lang w:val="sr-Cyrl-CS" w:eastAsia="sr-Latn-CS"/>
        </w:rPr>
        <w:t>учествовал</w:t>
      </w:r>
      <w:r w:rsidR="00EB65C6" w:rsidRPr="00EB65C6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="00EB65C6" w:rsidRPr="00EB65C6">
        <w:rPr>
          <w:rFonts w:ascii="Arial" w:hAnsi="Arial" w:cs="Arial"/>
          <w:b/>
          <w:sz w:val="20"/>
          <w:szCs w:val="20"/>
          <w:lang w:val="sr-Cyrl-CS" w:eastAsia="sr-Latn-CS"/>
        </w:rPr>
        <w:t xml:space="preserve">  ЈЕДАН понуђач.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EB65C6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 w:rsidR="00EB65C6" w:rsidRPr="00EB65C6">
        <w:rPr>
          <w:rFonts w:ascii="Arial" w:hAnsi="Arial" w:cs="Arial"/>
          <w:b/>
          <w:sz w:val="20"/>
          <w:szCs w:val="20"/>
          <w:lang w:val="sr-Cyrl-CS"/>
        </w:rPr>
        <w:t>1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616D0" w:rsidRPr="00EB65C6" w:rsidRDefault="00B616D0" w:rsidP="00B616D0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E5FD7" w:rsidRPr="00EB65C6" w:rsidTr="003C577A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0E5FD7" w:rsidP="003C577A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0E5FD7" w:rsidRPr="00EB65C6" w:rsidTr="003C577A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D7" w:rsidRPr="00EB65C6" w:rsidRDefault="000E5FD7" w:rsidP="000E5FD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DB60A7" w:rsidP="00EB65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</w:rPr>
              <w:t>НИС а.д.Блок промет, Нови Сад, Народног фронта 12</w:t>
            </w:r>
          </w:p>
        </w:tc>
      </w:tr>
    </w:tbl>
    <w:p w:rsidR="00925679" w:rsidRPr="00EB65C6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EB65C6" w:rsidRPr="00EB65C6">
        <w:rPr>
          <w:rFonts w:ascii="Arial" w:hAnsi="Arial" w:cs="Arial"/>
          <w:b/>
          <w:sz w:val="20"/>
          <w:szCs w:val="20"/>
          <w:lang w:val="sr-Cyrl-CS"/>
        </w:rPr>
        <w:t>није их било.</w:t>
      </w:r>
    </w:p>
    <w:p w:rsidR="00925FA0" w:rsidRPr="00EB65C6" w:rsidRDefault="00925FA0" w:rsidP="00925FA0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DB60A7" w:rsidRDefault="00925679" w:rsidP="00925679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B60A7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DB60A7" w:rsidRPr="002621F8">
        <w:rPr>
          <w:rFonts w:ascii="Arial" w:hAnsi="Arial" w:cs="Arial"/>
          <w:b/>
          <w:color w:val="000000"/>
          <w:sz w:val="20"/>
          <w:szCs w:val="20"/>
          <w:lang w:val="sr-Cyrl-CS"/>
        </w:rPr>
        <w:t>ЕКОНОМСКИ НАЈПОВОЉНИЈА ПОНУДА</w:t>
      </w:r>
    </w:p>
    <w:p w:rsidR="00925679" w:rsidRDefault="00925679" w:rsidP="00925679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="00DB60A7" w:rsidRPr="002621F8">
        <w:rPr>
          <w:rFonts w:ascii="Arial" w:hAnsi="Arial" w:cs="Arial"/>
          <w:b/>
          <w:color w:val="000000"/>
          <w:sz w:val="20"/>
          <w:szCs w:val="20"/>
          <w:lang w:val="sr-Cyrl-CS"/>
        </w:rPr>
        <w:t>ЕКОНОМСКИ НАЈПОВОЉНИЈА ПОНУДА</w:t>
      </w:r>
      <w:r w:rsidR="00DB60A7">
        <w:rPr>
          <w:rFonts w:ascii="Arial" w:hAnsi="Arial" w:cs="Arial"/>
          <w:b/>
          <w:color w:val="000000"/>
          <w:sz w:val="20"/>
          <w:szCs w:val="20"/>
        </w:rPr>
        <w:t>&gt;</w:t>
      </w:r>
    </w:p>
    <w:p w:rsidR="00DB60A7" w:rsidRPr="00DB60A7" w:rsidRDefault="00DB60A7" w:rsidP="00925679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925FA0" w:rsidRPr="00EB65C6" w:rsidTr="009B4889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0" w:rsidRPr="00EB65C6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925FA0" w:rsidRPr="00EB65C6" w:rsidTr="00EB65C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DB60A7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621F8">
              <w:rPr>
                <w:rFonts w:ascii="Arial" w:hAnsi="Arial" w:cs="Arial"/>
                <w:sz w:val="20"/>
                <w:szCs w:val="20"/>
              </w:rPr>
              <w:t>НИС а.д.Блок промет, Нови Сад, Народног фронта 12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, понуда број 01-0</w:t>
            </w:r>
            <w:r w:rsidRPr="002621F8">
              <w:rPr>
                <w:rFonts w:ascii="Arial" w:hAnsi="Arial" w:cs="Arial"/>
                <w:sz w:val="20"/>
                <w:szCs w:val="20"/>
              </w:rPr>
              <w:t>2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2621F8">
              <w:rPr>
                <w:rFonts w:ascii="Arial" w:hAnsi="Arial" w:cs="Arial"/>
                <w:sz w:val="20"/>
                <w:szCs w:val="20"/>
              </w:rPr>
              <w:t>-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8/1</w:t>
            </w:r>
            <w:r w:rsidRPr="002621F8">
              <w:rPr>
                <w:rFonts w:ascii="Arial" w:hAnsi="Arial" w:cs="Arial"/>
                <w:sz w:val="20"/>
                <w:szCs w:val="20"/>
              </w:rPr>
              <w:t>8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 дана 1</w:t>
            </w:r>
            <w:r w:rsidRPr="002621F8">
              <w:rPr>
                <w:rFonts w:ascii="Arial" w:hAnsi="Arial" w:cs="Arial"/>
                <w:sz w:val="20"/>
                <w:szCs w:val="20"/>
              </w:rPr>
              <w:t>5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.01.201</w:t>
            </w:r>
            <w:r w:rsidRPr="002621F8">
              <w:rPr>
                <w:rFonts w:ascii="Arial" w:hAnsi="Arial" w:cs="Arial"/>
                <w:sz w:val="20"/>
                <w:szCs w:val="20"/>
              </w:rPr>
              <w:t>8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. у 10,</w:t>
            </w:r>
            <w:r w:rsidRPr="002621F8">
              <w:rPr>
                <w:rFonts w:ascii="Arial" w:hAnsi="Arial" w:cs="Arial"/>
                <w:sz w:val="20"/>
                <w:szCs w:val="20"/>
              </w:rPr>
              <w:t>3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9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EB65C6" w:rsidRDefault="00DB60A7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</w:rPr>
              <w:t>2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Pr="002621F8">
              <w:rPr>
                <w:rFonts w:ascii="Arial" w:hAnsi="Arial" w:cs="Arial"/>
                <w:sz w:val="20"/>
                <w:szCs w:val="20"/>
              </w:rPr>
              <w:t>2.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524</w:t>
            </w:r>
            <w:r w:rsidRPr="002621F8">
              <w:rPr>
                <w:rFonts w:ascii="Arial" w:hAnsi="Arial" w:cs="Arial"/>
                <w:sz w:val="20"/>
                <w:szCs w:val="20"/>
              </w:rPr>
              <w:t>,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76</w:t>
            </w:r>
            <w:r w:rsidRPr="00262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динара, број пондера : 100</w:t>
            </w:r>
          </w:p>
        </w:tc>
      </w:tr>
    </w:tbl>
    <w:p w:rsidR="00B616D0" w:rsidRPr="00EB65C6" w:rsidRDefault="00B616D0" w:rsidP="00B616D0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16D0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 w:rsidR="00DB60A7">
        <w:rPr>
          <w:rFonts w:ascii="Arial" w:hAnsi="Arial" w:cs="Arial"/>
          <w:sz w:val="20"/>
          <w:szCs w:val="20"/>
          <w:lang w:val="sr-Cyrl-CS"/>
        </w:rPr>
        <w:t>авансно путем компанијске картице</w:t>
      </w:r>
      <w:r>
        <w:rPr>
          <w:rFonts w:ascii="Arial" w:hAnsi="Arial" w:cs="Arial"/>
          <w:sz w:val="20"/>
          <w:szCs w:val="20"/>
          <w:lang w:val="ru-RU"/>
        </w:rPr>
        <w:t xml:space="preserve">, рок испоруке </w:t>
      </w:r>
      <w:r w:rsidR="00DB60A7">
        <w:rPr>
          <w:rFonts w:ascii="Arial" w:hAnsi="Arial" w:cs="Arial"/>
          <w:sz w:val="20"/>
          <w:szCs w:val="20"/>
          <w:lang w:val="ru-RU"/>
        </w:rPr>
        <w:t>на захтев наручиоца сукцесивно на продајним местима понуђача, прва пумапа на удаљености 2,7 км од седишта понуђача</w:t>
      </w:r>
      <w:r>
        <w:rPr>
          <w:rFonts w:ascii="Arial" w:hAnsi="Arial" w:cs="Arial"/>
          <w:sz w:val="20"/>
          <w:szCs w:val="20"/>
          <w:lang w:val="ru-RU"/>
        </w:rPr>
        <w:t>,</w:t>
      </w:r>
      <w:r w:rsidR="00DB60A7">
        <w:rPr>
          <w:rFonts w:ascii="Arial" w:hAnsi="Arial" w:cs="Arial"/>
          <w:sz w:val="20"/>
          <w:szCs w:val="20"/>
          <w:lang w:val="ru-RU"/>
        </w:rPr>
        <w:t xml:space="preserve"> број пумпи у власништву понуђача 325, </w:t>
      </w:r>
      <w:r>
        <w:rPr>
          <w:rFonts w:ascii="Arial" w:hAnsi="Arial" w:cs="Arial"/>
          <w:sz w:val="20"/>
          <w:szCs w:val="20"/>
          <w:lang w:val="ru-RU"/>
        </w:rPr>
        <w:t xml:space="preserve">рок важења понуде </w:t>
      </w:r>
      <w:r w:rsidR="00DB60A7">
        <w:rPr>
          <w:rFonts w:ascii="Arial" w:hAnsi="Arial" w:cs="Arial"/>
          <w:sz w:val="20"/>
          <w:szCs w:val="20"/>
          <w:lang w:val="ru-RU"/>
        </w:rPr>
        <w:t xml:space="preserve">60 </w:t>
      </w:r>
      <w:r>
        <w:rPr>
          <w:rFonts w:ascii="Arial" w:hAnsi="Arial" w:cs="Arial"/>
          <w:sz w:val="20"/>
          <w:szCs w:val="20"/>
          <w:lang w:val="ru-RU"/>
        </w:rPr>
        <w:t>дана.</w:t>
      </w:r>
    </w:p>
    <w:p w:rsidR="00A97838" w:rsidRPr="00EB65C6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A97838" w:rsidRPr="00EB65C6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EB65C6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EB65C6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EB65C6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EB65C6" w:rsidTr="005F7B3C">
        <w:tc>
          <w:tcPr>
            <w:tcW w:w="8280" w:type="dxa"/>
          </w:tcPr>
          <w:p w:rsidR="00925679" w:rsidRPr="00EB65C6" w:rsidRDefault="00DB60A7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sz w:val="20"/>
                <w:szCs w:val="20"/>
              </w:rPr>
              <w:t>НИС а.д.Блок промет, Нови Сад, Народног фронта 12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, понуда број 01-0</w:t>
            </w:r>
            <w:r w:rsidRPr="002621F8">
              <w:rPr>
                <w:rFonts w:ascii="Arial" w:hAnsi="Arial" w:cs="Arial"/>
                <w:sz w:val="20"/>
                <w:szCs w:val="20"/>
              </w:rPr>
              <w:t>2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2621F8">
              <w:rPr>
                <w:rFonts w:ascii="Arial" w:hAnsi="Arial" w:cs="Arial"/>
                <w:sz w:val="20"/>
                <w:szCs w:val="20"/>
              </w:rPr>
              <w:t>-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8/1</w:t>
            </w:r>
            <w:r w:rsidRPr="002621F8">
              <w:rPr>
                <w:rFonts w:ascii="Arial" w:hAnsi="Arial" w:cs="Arial"/>
                <w:sz w:val="20"/>
                <w:szCs w:val="20"/>
              </w:rPr>
              <w:t>8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од дана 1</w:t>
            </w:r>
            <w:r w:rsidRPr="002621F8">
              <w:rPr>
                <w:rFonts w:ascii="Arial" w:hAnsi="Arial" w:cs="Arial"/>
                <w:sz w:val="20"/>
                <w:szCs w:val="20"/>
              </w:rPr>
              <w:t>5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.01.201</w:t>
            </w:r>
            <w:r w:rsidRPr="002621F8">
              <w:rPr>
                <w:rFonts w:ascii="Arial" w:hAnsi="Arial" w:cs="Arial"/>
                <w:sz w:val="20"/>
                <w:szCs w:val="20"/>
              </w:rPr>
              <w:t>8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. у 10,</w:t>
            </w:r>
            <w:r w:rsidRPr="002621F8">
              <w:rPr>
                <w:rFonts w:ascii="Arial" w:hAnsi="Arial" w:cs="Arial"/>
                <w:sz w:val="20"/>
                <w:szCs w:val="20"/>
              </w:rPr>
              <w:t>3</w:t>
            </w:r>
            <w:r w:rsidRPr="002621F8">
              <w:rPr>
                <w:rFonts w:ascii="Arial" w:hAnsi="Arial" w:cs="Arial"/>
                <w:sz w:val="20"/>
                <w:szCs w:val="20"/>
                <w:lang w:val="sr-Cyrl-CS"/>
              </w:rPr>
              <w:t>9 часова</w:t>
            </w:r>
          </w:p>
        </w:tc>
      </w:tr>
    </w:tbl>
    <w:p w:rsidR="00925679" w:rsidRPr="00EB65C6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EB65C6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EB65C6" w:rsidRDefault="001B3C38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EB65C6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EB65C6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lastRenderedPageBreak/>
        <w:t>На основу изнетог одлучено као у диспозитиву.</w:t>
      </w:r>
    </w:p>
    <w:p w:rsidR="002A1DD2" w:rsidRPr="00EB65C6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EB65C6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EB65C6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EB65C6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>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EB65C6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EB65C6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EB65C6" w:rsidRDefault="003831B7" w:rsidP="00EB65C6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  <w:t xml:space="preserve">Сања Ђого, 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Понуђач</w:t>
      </w:r>
      <w:r w:rsidR="00EB65C6" w:rsidRPr="00EB65C6">
        <w:rPr>
          <w:rFonts w:ascii="Arial" w:hAnsi="Arial" w:cs="Arial"/>
          <w:sz w:val="20"/>
          <w:szCs w:val="20"/>
          <w:lang w:val="sr-Cyrl-CS"/>
        </w:rPr>
        <w:t>у</w:t>
      </w:r>
      <w:r w:rsidRPr="00EB65C6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EB65C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9A" w:rsidRDefault="00445F9A" w:rsidP="00DB60A7">
      <w:r>
        <w:separator/>
      </w:r>
    </w:p>
  </w:endnote>
  <w:endnote w:type="continuationSeparator" w:id="1">
    <w:p w:rsidR="00445F9A" w:rsidRDefault="00445F9A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9A" w:rsidRDefault="00445F9A" w:rsidP="00DB60A7">
      <w:r>
        <w:separator/>
      </w:r>
    </w:p>
  </w:footnote>
  <w:footnote w:type="continuationSeparator" w:id="1">
    <w:p w:rsidR="00445F9A" w:rsidRDefault="00445F9A" w:rsidP="00DB60A7">
      <w:r>
        <w:continuationSeparator/>
      </w:r>
    </w:p>
  </w:footnote>
  <w:footnote w:id="2">
    <w:p w:rsidR="00DB60A7" w:rsidRPr="001C088A" w:rsidRDefault="00DB60A7" w:rsidP="00DB60A7">
      <w:pPr>
        <w:pStyle w:val="FootnoteText"/>
      </w:pPr>
      <w:r>
        <w:rPr>
          <w:rStyle w:val="FootnoteReference"/>
        </w:rPr>
        <w:footnoteRef/>
      </w:r>
      <w:r>
        <w:t>Одређује</w:t>
      </w:r>
      <w:r w:rsidRPr="00BD6068">
        <w:t xml:space="preserve"> се удаљеношћу у км, између седиш</w:t>
      </w:r>
      <w:r>
        <w:t xml:space="preserve">та наручиоца,Чуруг, Краља Петра </w:t>
      </w:r>
      <w:r>
        <w:rPr>
          <w:lang w:val="sr-Latn-CS"/>
        </w:rPr>
        <w:t>I 1</w:t>
      </w:r>
      <w:r>
        <w:t xml:space="preserve"> и места где се налази најближе продајно место наручиоца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1B3C38"/>
    <w:rsid w:val="00240B95"/>
    <w:rsid w:val="00242F22"/>
    <w:rsid w:val="0024717D"/>
    <w:rsid w:val="002A1DD2"/>
    <w:rsid w:val="002A4A55"/>
    <w:rsid w:val="002C3E65"/>
    <w:rsid w:val="00306828"/>
    <w:rsid w:val="00315348"/>
    <w:rsid w:val="0036478B"/>
    <w:rsid w:val="00373D65"/>
    <w:rsid w:val="003831B7"/>
    <w:rsid w:val="003C2064"/>
    <w:rsid w:val="00410027"/>
    <w:rsid w:val="00436382"/>
    <w:rsid w:val="00445F9A"/>
    <w:rsid w:val="004463AD"/>
    <w:rsid w:val="004839A9"/>
    <w:rsid w:val="0049399F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80CCD"/>
    <w:rsid w:val="008B251B"/>
    <w:rsid w:val="008D18F9"/>
    <w:rsid w:val="0091125C"/>
    <w:rsid w:val="00925679"/>
    <w:rsid w:val="00925FA0"/>
    <w:rsid w:val="00951393"/>
    <w:rsid w:val="00952872"/>
    <w:rsid w:val="009B4889"/>
    <w:rsid w:val="009B70E0"/>
    <w:rsid w:val="00A701D7"/>
    <w:rsid w:val="00A97838"/>
    <w:rsid w:val="00AA40C2"/>
    <w:rsid w:val="00AB046D"/>
    <w:rsid w:val="00AC3306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D27038"/>
    <w:rsid w:val="00D822C8"/>
    <w:rsid w:val="00D951FA"/>
    <w:rsid w:val="00DB60A7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2018-01-18T07:52:00Z</cp:lastPrinted>
  <dcterms:created xsi:type="dcterms:W3CDTF">2018-01-17T15:10:00Z</dcterms:created>
  <dcterms:modified xsi:type="dcterms:W3CDTF">2018-01-18T07:52:00Z</dcterms:modified>
</cp:coreProperties>
</file>